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629" w:rsidRDefault="00417629" w:rsidP="00344692">
      <w:pPr>
        <w:spacing w:after="0" w:line="240" w:lineRule="auto"/>
        <w:rPr>
          <w:rFonts w:eastAsia="Times New Roman" w:cs="Arial"/>
          <w:b/>
          <w:sz w:val="24"/>
          <w:szCs w:val="24"/>
          <w:u w:val="single"/>
        </w:rPr>
      </w:pPr>
      <w:bookmarkStart w:id="0" w:name="_GoBack"/>
      <w:bookmarkEnd w:id="0"/>
      <w:r w:rsidRPr="00BE1C90">
        <w:rPr>
          <w:noProof/>
          <w:lang w:eastAsia="en-NZ"/>
        </w:rPr>
        <w:drawing>
          <wp:anchor distT="0" distB="0" distL="114300" distR="114300" simplePos="0" relativeHeight="251658240" behindDoc="1" locked="0" layoutInCell="1" allowOverlap="1" wp14:anchorId="59622002" wp14:editId="36232585">
            <wp:simplePos x="0" y="0"/>
            <wp:positionH relativeFrom="column">
              <wp:posOffset>4524375</wp:posOffset>
            </wp:positionH>
            <wp:positionV relativeFrom="page">
              <wp:posOffset>438150</wp:posOffset>
            </wp:positionV>
            <wp:extent cx="1683385" cy="986790"/>
            <wp:effectExtent l="0" t="0" r="0" b="3810"/>
            <wp:wrapTight wrapText="bothSides">
              <wp:wrapPolygon edited="0">
                <wp:start x="0" y="0"/>
                <wp:lineTo x="0" y="21266"/>
                <wp:lineTo x="21266" y="2126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3385" cy="986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7629" w:rsidRDefault="00417629" w:rsidP="00344692">
      <w:pPr>
        <w:spacing w:after="0" w:line="240" w:lineRule="auto"/>
        <w:rPr>
          <w:rFonts w:eastAsia="Times New Roman" w:cs="Arial"/>
          <w:b/>
          <w:sz w:val="24"/>
          <w:szCs w:val="24"/>
          <w:u w:val="single"/>
        </w:rPr>
      </w:pPr>
    </w:p>
    <w:p w:rsidR="00B8744F" w:rsidRPr="00344692" w:rsidRDefault="005C4871" w:rsidP="00344692">
      <w:pPr>
        <w:spacing w:after="0" w:line="240" w:lineRule="auto"/>
        <w:rPr>
          <w:rFonts w:eastAsia="Times New Roman" w:cs="Arial"/>
          <w:b/>
          <w:sz w:val="24"/>
          <w:szCs w:val="24"/>
          <w:u w:val="single"/>
        </w:rPr>
      </w:pPr>
      <w:r w:rsidRPr="00344692">
        <w:rPr>
          <w:rFonts w:eastAsia="Times New Roman" w:cs="Arial"/>
          <w:b/>
          <w:sz w:val="24"/>
          <w:szCs w:val="24"/>
          <w:u w:val="single"/>
        </w:rPr>
        <w:t>Early Ch</w:t>
      </w:r>
      <w:r w:rsidR="005851AA" w:rsidRPr="00344692">
        <w:rPr>
          <w:rFonts w:eastAsia="Times New Roman" w:cs="Arial"/>
          <w:b/>
          <w:sz w:val="24"/>
          <w:szCs w:val="24"/>
          <w:u w:val="single"/>
        </w:rPr>
        <w:t>ildhood Centre – Health Report</w:t>
      </w:r>
    </w:p>
    <w:p w:rsidR="00344692" w:rsidRPr="00344692" w:rsidRDefault="00344692" w:rsidP="00344692">
      <w:pPr>
        <w:spacing w:after="0" w:line="240" w:lineRule="auto"/>
        <w:rPr>
          <w:rFonts w:eastAsia="Times New Roman" w:cs="Arial"/>
          <w:b/>
          <w:sz w:val="24"/>
          <w:szCs w:val="24"/>
          <w:u w:val="single"/>
        </w:rPr>
      </w:pPr>
    </w:p>
    <w:p w:rsidR="00007ADF" w:rsidRPr="00344692" w:rsidRDefault="00FA4C4E" w:rsidP="00344692">
      <w:pPr>
        <w:spacing w:after="0" w:line="240" w:lineRule="auto"/>
        <w:jc w:val="both"/>
        <w:rPr>
          <w:rFonts w:eastAsia="Times New Roman" w:cs="Arial"/>
          <w:sz w:val="24"/>
          <w:szCs w:val="24"/>
          <w:lang w:eastAsia="en-NZ"/>
        </w:rPr>
      </w:pPr>
      <w:r w:rsidRPr="00344692">
        <w:rPr>
          <w:rFonts w:eastAsia="Times New Roman" w:cs="Arial"/>
          <w:sz w:val="24"/>
          <w:szCs w:val="24"/>
          <w:lang w:eastAsia="en-NZ"/>
        </w:rPr>
        <w:t xml:space="preserve">The </w:t>
      </w:r>
      <w:r w:rsidR="00C87575" w:rsidRPr="00344692">
        <w:rPr>
          <w:rFonts w:eastAsia="Times New Roman" w:cs="Arial"/>
          <w:sz w:val="24"/>
          <w:szCs w:val="24"/>
          <w:lang w:eastAsia="en-NZ"/>
        </w:rPr>
        <w:t>Hawke</w:t>
      </w:r>
      <w:r w:rsidR="00344692" w:rsidRPr="00344692">
        <w:rPr>
          <w:rFonts w:eastAsia="Times New Roman" w:cs="Arial"/>
          <w:sz w:val="24"/>
          <w:szCs w:val="24"/>
          <w:lang w:eastAsia="en-NZ"/>
        </w:rPr>
        <w:t>’</w:t>
      </w:r>
      <w:r w:rsidR="00C87575" w:rsidRPr="00344692">
        <w:rPr>
          <w:rFonts w:eastAsia="Times New Roman" w:cs="Arial"/>
          <w:sz w:val="24"/>
          <w:szCs w:val="24"/>
          <w:lang w:eastAsia="en-NZ"/>
        </w:rPr>
        <w:t xml:space="preserve">s Bay District Health Board – </w:t>
      </w:r>
      <w:r w:rsidR="00007ADF" w:rsidRPr="00344692">
        <w:rPr>
          <w:rFonts w:eastAsia="Times New Roman" w:cs="Arial"/>
          <w:sz w:val="24"/>
          <w:szCs w:val="24"/>
          <w:lang w:eastAsia="en-NZ"/>
        </w:rPr>
        <w:t>Health Protection Team is</w:t>
      </w:r>
      <w:r w:rsidR="00B8744F" w:rsidRPr="00344692">
        <w:rPr>
          <w:rFonts w:eastAsia="Times New Roman" w:cs="Arial"/>
          <w:sz w:val="24"/>
          <w:szCs w:val="24"/>
          <w:lang w:eastAsia="en-NZ"/>
        </w:rPr>
        <w:t xml:space="preserve"> required to submit a health</w:t>
      </w:r>
      <w:r w:rsidR="00B8744F" w:rsidRPr="00344692">
        <w:rPr>
          <w:rFonts w:eastAsia="Times New Roman" w:cs="Arial"/>
          <w:bCs/>
          <w:sz w:val="24"/>
          <w:szCs w:val="24"/>
          <w:lang w:eastAsia="en-NZ"/>
        </w:rPr>
        <w:t xml:space="preserve"> repo</w:t>
      </w:r>
      <w:r w:rsidR="00EC58F8" w:rsidRPr="00344692">
        <w:rPr>
          <w:rFonts w:eastAsia="Times New Roman" w:cs="Arial"/>
          <w:bCs/>
          <w:sz w:val="24"/>
          <w:szCs w:val="24"/>
          <w:lang w:eastAsia="en-NZ"/>
        </w:rPr>
        <w:t>rt to the Ministry of Education</w:t>
      </w:r>
      <w:r w:rsidR="00EC58F8" w:rsidRPr="00344692">
        <w:rPr>
          <w:rFonts w:eastAsia="Times New Roman" w:cs="Arial"/>
          <w:sz w:val="24"/>
          <w:szCs w:val="24"/>
          <w:lang w:eastAsia="en-NZ"/>
        </w:rPr>
        <w:t xml:space="preserve"> </w:t>
      </w:r>
      <w:r w:rsidR="00EC58F8" w:rsidRPr="00344692">
        <w:rPr>
          <w:rFonts w:eastAsia="Times New Roman" w:cs="Arial"/>
          <w:bCs/>
          <w:sz w:val="24"/>
          <w:szCs w:val="24"/>
          <w:lang w:eastAsia="en-NZ"/>
        </w:rPr>
        <w:t xml:space="preserve">for </w:t>
      </w:r>
      <w:r w:rsidR="00C87575" w:rsidRPr="00344692">
        <w:rPr>
          <w:rFonts w:eastAsia="Times New Roman" w:cs="Arial"/>
          <w:bCs/>
          <w:sz w:val="24"/>
          <w:szCs w:val="24"/>
          <w:lang w:eastAsia="en-NZ"/>
        </w:rPr>
        <w:t xml:space="preserve">ALL new </w:t>
      </w:r>
      <w:r w:rsidR="00206BED" w:rsidRPr="00344692">
        <w:rPr>
          <w:rFonts w:eastAsia="Times New Roman" w:cs="Arial"/>
          <w:bCs/>
          <w:sz w:val="24"/>
          <w:szCs w:val="24"/>
          <w:lang w:eastAsia="en-NZ"/>
        </w:rPr>
        <w:t xml:space="preserve">(centre-based) </w:t>
      </w:r>
      <w:r w:rsidR="00EC58F8" w:rsidRPr="00344692">
        <w:rPr>
          <w:rFonts w:eastAsia="Times New Roman" w:cs="Arial"/>
          <w:sz w:val="24"/>
          <w:szCs w:val="24"/>
          <w:lang w:eastAsia="en-NZ"/>
        </w:rPr>
        <w:t>early childhood centres.</w:t>
      </w:r>
    </w:p>
    <w:p w:rsidR="00344692" w:rsidRPr="00344692" w:rsidRDefault="00344692" w:rsidP="00344692">
      <w:pPr>
        <w:spacing w:after="0" w:line="240" w:lineRule="auto"/>
        <w:jc w:val="both"/>
        <w:rPr>
          <w:rFonts w:eastAsia="Times New Roman" w:cs="Arial"/>
          <w:sz w:val="24"/>
          <w:szCs w:val="24"/>
          <w:lang w:eastAsia="en-NZ"/>
        </w:rPr>
      </w:pPr>
    </w:p>
    <w:p w:rsidR="00344692" w:rsidRDefault="00007ADF" w:rsidP="00344692">
      <w:pPr>
        <w:spacing w:after="0" w:line="240" w:lineRule="auto"/>
        <w:jc w:val="both"/>
        <w:rPr>
          <w:rFonts w:eastAsia="Times New Roman" w:cs="Arial"/>
          <w:sz w:val="24"/>
          <w:szCs w:val="24"/>
          <w:lang w:eastAsia="en-NZ"/>
        </w:rPr>
      </w:pPr>
      <w:r w:rsidRPr="00344692">
        <w:rPr>
          <w:rFonts w:eastAsia="Times New Roman" w:cs="Arial"/>
          <w:sz w:val="24"/>
          <w:szCs w:val="24"/>
          <w:lang w:eastAsia="en-NZ"/>
        </w:rPr>
        <w:t>For more information around arranging a Health Report contact:</w:t>
      </w:r>
      <w:r w:rsidR="005851AA" w:rsidRPr="00344692">
        <w:rPr>
          <w:rFonts w:eastAsia="Times New Roman" w:cs="Arial"/>
          <w:sz w:val="24"/>
          <w:szCs w:val="24"/>
          <w:lang w:eastAsia="en-NZ"/>
        </w:rPr>
        <w:t xml:space="preserve"> </w:t>
      </w:r>
    </w:p>
    <w:p w:rsidR="00007ADF" w:rsidRPr="00344692" w:rsidRDefault="00007ADF" w:rsidP="00344692">
      <w:pPr>
        <w:spacing w:after="0" w:line="240" w:lineRule="auto"/>
        <w:jc w:val="both"/>
        <w:rPr>
          <w:rFonts w:eastAsia="Times New Roman" w:cs="Arial"/>
          <w:b/>
          <w:sz w:val="24"/>
          <w:szCs w:val="24"/>
          <w:lang w:eastAsia="en-NZ"/>
        </w:rPr>
      </w:pPr>
      <w:r w:rsidRPr="00344692">
        <w:rPr>
          <w:rFonts w:eastAsia="Times New Roman" w:cs="Arial"/>
          <w:b/>
          <w:sz w:val="24"/>
          <w:szCs w:val="24"/>
          <w:lang w:eastAsia="en-NZ"/>
        </w:rPr>
        <w:t>Health Protection on (06) 834 1815.</w:t>
      </w:r>
    </w:p>
    <w:p w:rsidR="00344692" w:rsidRDefault="00344692" w:rsidP="00344692">
      <w:pPr>
        <w:spacing w:after="0" w:line="240" w:lineRule="auto"/>
        <w:jc w:val="both"/>
        <w:rPr>
          <w:rFonts w:eastAsia="Times New Roman" w:cs="Arial"/>
          <w:sz w:val="24"/>
          <w:szCs w:val="24"/>
          <w:lang w:eastAsia="en-NZ"/>
        </w:rPr>
      </w:pPr>
    </w:p>
    <w:p w:rsidR="00344692" w:rsidRDefault="00344692" w:rsidP="00344692">
      <w:pPr>
        <w:spacing w:after="0" w:line="240" w:lineRule="auto"/>
        <w:jc w:val="both"/>
        <w:rPr>
          <w:rFonts w:eastAsia="Times New Roman" w:cs="Arial"/>
          <w:sz w:val="24"/>
          <w:szCs w:val="24"/>
          <w:lang w:eastAsia="en-NZ"/>
        </w:rPr>
      </w:pPr>
    </w:p>
    <w:p w:rsidR="00007ADF" w:rsidRPr="00344692" w:rsidRDefault="00007ADF" w:rsidP="00344692">
      <w:pPr>
        <w:spacing w:after="0" w:line="240" w:lineRule="auto"/>
        <w:jc w:val="both"/>
        <w:rPr>
          <w:rFonts w:eastAsia="Times New Roman" w:cs="Arial"/>
          <w:sz w:val="24"/>
          <w:szCs w:val="24"/>
          <w:lang w:eastAsia="en-NZ"/>
        </w:rPr>
      </w:pPr>
      <w:r w:rsidRPr="00344692">
        <w:rPr>
          <w:rFonts w:eastAsia="Times New Roman" w:cs="Arial"/>
          <w:sz w:val="24"/>
          <w:szCs w:val="24"/>
          <w:lang w:eastAsia="en-NZ"/>
        </w:rPr>
        <w:t>The health report process:</w:t>
      </w:r>
    </w:p>
    <w:p w:rsidR="00344692" w:rsidRPr="00344692" w:rsidRDefault="00344692" w:rsidP="00344692">
      <w:pPr>
        <w:spacing w:after="0" w:line="240" w:lineRule="auto"/>
        <w:jc w:val="both"/>
        <w:rPr>
          <w:rFonts w:eastAsia="Times New Roman" w:cs="Arial"/>
          <w:sz w:val="24"/>
          <w:szCs w:val="24"/>
          <w:lang w:eastAsia="en-NZ"/>
        </w:rPr>
      </w:pPr>
    </w:p>
    <w:p w:rsidR="00C87575" w:rsidRPr="00344692" w:rsidRDefault="00C87575" w:rsidP="00344692">
      <w:pPr>
        <w:pStyle w:val="ListParagraph"/>
        <w:numPr>
          <w:ilvl w:val="0"/>
          <w:numId w:val="6"/>
        </w:numPr>
        <w:spacing w:after="0" w:line="240" w:lineRule="auto"/>
        <w:ind w:left="360"/>
        <w:jc w:val="both"/>
        <w:rPr>
          <w:rFonts w:eastAsia="Times New Roman" w:cs="Arial"/>
          <w:sz w:val="24"/>
          <w:szCs w:val="24"/>
          <w:lang w:val="en" w:eastAsia="en-NZ"/>
        </w:rPr>
      </w:pPr>
      <w:r w:rsidRPr="00344692">
        <w:rPr>
          <w:rFonts w:eastAsia="Times New Roman" w:cs="Arial"/>
          <w:sz w:val="24"/>
          <w:szCs w:val="24"/>
          <w:lang w:val="en" w:eastAsia="en-NZ"/>
        </w:rPr>
        <w:t xml:space="preserve">We review the </w:t>
      </w:r>
      <w:proofErr w:type="spellStart"/>
      <w:r w:rsidRPr="00344692">
        <w:rPr>
          <w:rFonts w:eastAsia="Times New Roman" w:cs="Arial"/>
          <w:sz w:val="24"/>
          <w:szCs w:val="24"/>
          <w:lang w:val="en" w:eastAsia="en-NZ"/>
        </w:rPr>
        <w:t>centre’s</w:t>
      </w:r>
      <w:proofErr w:type="spellEnd"/>
      <w:r w:rsidRPr="00344692">
        <w:rPr>
          <w:rFonts w:eastAsia="Times New Roman" w:cs="Arial"/>
          <w:sz w:val="24"/>
          <w:szCs w:val="24"/>
          <w:lang w:val="en" w:eastAsia="en-NZ"/>
        </w:rPr>
        <w:t xml:space="preserve"> health related policies, with a focus on ensuring there are good systems in place for managing things such as illness, cleaning, and hygiene. </w:t>
      </w:r>
    </w:p>
    <w:p w:rsidR="00C87575" w:rsidRPr="00344692" w:rsidRDefault="00C87575" w:rsidP="00344692">
      <w:pPr>
        <w:spacing w:after="0" w:line="240" w:lineRule="auto"/>
        <w:jc w:val="both"/>
        <w:rPr>
          <w:rFonts w:eastAsia="Times New Roman" w:cs="Arial"/>
          <w:sz w:val="24"/>
          <w:szCs w:val="24"/>
          <w:lang w:val="en" w:eastAsia="en-NZ"/>
        </w:rPr>
      </w:pPr>
    </w:p>
    <w:p w:rsidR="00A145EA" w:rsidRPr="00344692" w:rsidRDefault="00007ADF" w:rsidP="00344692">
      <w:pPr>
        <w:pStyle w:val="ListParagraph"/>
        <w:numPr>
          <w:ilvl w:val="0"/>
          <w:numId w:val="6"/>
        </w:numPr>
        <w:spacing w:after="0" w:line="240" w:lineRule="auto"/>
        <w:ind w:left="360"/>
        <w:jc w:val="both"/>
        <w:rPr>
          <w:rFonts w:eastAsia="Times New Roman" w:cs="Arial"/>
          <w:sz w:val="24"/>
          <w:szCs w:val="24"/>
          <w:lang w:val="en" w:eastAsia="en-NZ"/>
        </w:rPr>
      </w:pPr>
      <w:r w:rsidRPr="00344692">
        <w:rPr>
          <w:rFonts w:eastAsia="Times New Roman" w:cs="Arial"/>
          <w:sz w:val="24"/>
          <w:szCs w:val="24"/>
          <w:lang w:val="en" w:eastAsia="en-NZ"/>
        </w:rPr>
        <w:t>We c</w:t>
      </w:r>
      <w:r w:rsidR="00C87575" w:rsidRPr="00344692">
        <w:rPr>
          <w:rFonts w:eastAsia="Times New Roman" w:cs="Arial"/>
          <w:sz w:val="24"/>
          <w:szCs w:val="24"/>
          <w:lang w:val="en" w:eastAsia="en-NZ"/>
        </w:rPr>
        <w:t>onduct a health report assessment visit to your centre to check for compliance with the Education (Early Childhood Services) Regulations 2008.</w:t>
      </w:r>
      <w:r w:rsidR="00A145EA" w:rsidRPr="00344692">
        <w:rPr>
          <w:rFonts w:eastAsia="Times New Roman" w:cs="Arial"/>
          <w:sz w:val="24"/>
          <w:szCs w:val="24"/>
          <w:lang w:val="en" w:eastAsia="en-NZ"/>
        </w:rPr>
        <w:t xml:space="preserve"> The main aspects we look at are:</w:t>
      </w:r>
    </w:p>
    <w:p w:rsidR="005851AA" w:rsidRPr="00344692" w:rsidRDefault="005851AA" w:rsidP="00344692">
      <w:pPr>
        <w:pStyle w:val="ListParagraph"/>
        <w:spacing w:after="0" w:line="240" w:lineRule="auto"/>
        <w:ind w:left="0"/>
        <w:jc w:val="both"/>
        <w:rPr>
          <w:rFonts w:eastAsia="Times New Roman" w:cs="Arial"/>
          <w:sz w:val="24"/>
          <w:szCs w:val="24"/>
          <w:lang w:val="en" w:eastAsia="en-NZ"/>
        </w:rPr>
      </w:pPr>
    </w:p>
    <w:p w:rsidR="00A145EA" w:rsidRPr="00344692" w:rsidRDefault="00A145EA" w:rsidP="00344692">
      <w:pPr>
        <w:numPr>
          <w:ilvl w:val="0"/>
          <w:numId w:val="7"/>
        </w:numPr>
        <w:spacing w:after="0" w:line="240" w:lineRule="auto"/>
        <w:ind w:left="720"/>
        <w:contextualSpacing/>
        <w:jc w:val="both"/>
        <w:rPr>
          <w:rFonts w:cs="Arial"/>
          <w:sz w:val="24"/>
          <w:szCs w:val="24"/>
          <w:lang w:val="en" w:eastAsia="en-NZ"/>
        </w:rPr>
      </w:pPr>
      <w:r w:rsidRPr="00344692">
        <w:rPr>
          <w:rFonts w:cs="Arial"/>
          <w:sz w:val="24"/>
          <w:szCs w:val="24"/>
          <w:lang w:val="en" w:eastAsia="en-NZ"/>
        </w:rPr>
        <w:t>Building services</w:t>
      </w:r>
    </w:p>
    <w:p w:rsidR="00A145EA" w:rsidRPr="00344692" w:rsidRDefault="00A145EA" w:rsidP="00344692">
      <w:pPr>
        <w:numPr>
          <w:ilvl w:val="0"/>
          <w:numId w:val="7"/>
        </w:numPr>
        <w:spacing w:after="0" w:line="240" w:lineRule="auto"/>
        <w:ind w:left="720"/>
        <w:contextualSpacing/>
        <w:jc w:val="both"/>
        <w:rPr>
          <w:rFonts w:cs="Arial"/>
          <w:sz w:val="24"/>
          <w:szCs w:val="24"/>
          <w:lang w:val="en" w:eastAsia="en-NZ"/>
        </w:rPr>
      </w:pPr>
      <w:r w:rsidRPr="00344692">
        <w:rPr>
          <w:rFonts w:cs="Arial"/>
          <w:sz w:val="24"/>
          <w:szCs w:val="24"/>
          <w:lang w:val="en" w:eastAsia="en-NZ"/>
        </w:rPr>
        <w:t>Food and nutrition</w:t>
      </w:r>
    </w:p>
    <w:p w:rsidR="00A145EA" w:rsidRPr="00344692" w:rsidRDefault="00A145EA" w:rsidP="00344692">
      <w:pPr>
        <w:numPr>
          <w:ilvl w:val="0"/>
          <w:numId w:val="7"/>
        </w:numPr>
        <w:spacing w:after="0" w:line="240" w:lineRule="auto"/>
        <w:ind w:left="720"/>
        <w:contextualSpacing/>
        <w:jc w:val="both"/>
        <w:rPr>
          <w:rFonts w:cs="Arial"/>
          <w:sz w:val="24"/>
          <w:szCs w:val="24"/>
          <w:lang w:val="en" w:eastAsia="en-NZ"/>
        </w:rPr>
      </w:pPr>
      <w:r w:rsidRPr="00344692">
        <w:rPr>
          <w:rFonts w:cs="Arial"/>
          <w:sz w:val="24"/>
          <w:szCs w:val="24"/>
          <w:lang w:val="en" w:eastAsia="en-NZ"/>
        </w:rPr>
        <w:t>Safety and the physical environment</w:t>
      </w:r>
    </w:p>
    <w:p w:rsidR="00A145EA" w:rsidRPr="00344692" w:rsidRDefault="00A145EA" w:rsidP="00344692">
      <w:pPr>
        <w:numPr>
          <w:ilvl w:val="0"/>
          <w:numId w:val="7"/>
        </w:numPr>
        <w:spacing w:after="0" w:line="240" w:lineRule="auto"/>
        <w:ind w:left="720"/>
        <w:contextualSpacing/>
        <w:jc w:val="both"/>
        <w:rPr>
          <w:rFonts w:cs="Arial"/>
          <w:sz w:val="24"/>
          <w:szCs w:val="24"/>
          <w:lang w:val="en" w:eastAsia="en-NZ"/>
        </w:rPr>
      </w:pPr>
      <w:r w:rsidRPr="00344692">
        <w:rPr>
          <w:rFonts w:cs="Arial"/>
          <w:sz w:val="24"/>
          <w:szCs w:val="24"/>
          <w:lang w:val="en" w:eastAsia="en-NZ"/>
        </w:rPr>
        <w:t>General cleanliness, hygiene and disease prevention</w:t>
      </w:r>
    </w:p>
    <w:p w:rsidR="005C4871" w:rsidRPr="00344692" w:rsidRDefault="005C4871" w:rsidP="00344692">
      <w:pPr>
        <w:spacing w:after="0" w:line="240" w:lineRule="auto"/>
        <w:ind w:left="1080"/>
        <w:contextualSpacing/>
        <w:jc w:val="both"/>
        <w:rPr>
          <w:rFonts w:cs="Arial"/>
          <w:sz w:val="24"/>
          <w:szCs w:val="24"/>
          <w:lang w:val="en" w:eastAsia="en-NZ"/>
        </w:rPr>
      </w:pPr>
    </w:p>
    <w:p w:rsidR="00C87575" w:rsidRPr="00344692" w:rsidRDefault="00A145EA" w:rsidP="00344692">
      <w:pPr>
        <w:spacing w:after="0" w:line="240" w:lineRule="auto"/>
        <w:jc w:val="both"/>
        <w:rPr>
          <w:rFonts w:eastAsia="Times New Roman" w:cs="Arial"/>
          <w:sz w:val="24"/>
          <w:szCs w:val="24"/>
          <w:lang w:val="en" w:eastAsia="en-NZ"/>
        </w:rPr>
      </w:pPr>
      <w:r w:rsidRPr="00344692">
        <w:rPr>
          <w:rFonts w:eastAsia="Times New Roman" w:cs="Arial"/>
          <w:sz w:val="24"/>
          <w:szCs w:val="24"/>
          <w:lang w:val="en" w:eastAsia="en-NZ"/>
        </w:rPr>
        <w:t xml:space="preserve">The assessment visit will TAKE UP TO TWO HOURS and is carried out by a Health Protection Officer. </w:t>
      </w:r>
      <w:r w:rsidR="005851AA" w:rsidRPr="00344692">
        <w:rPr>
          <w:rFonts w:eastAsia="Times New Roman" w:cs="Arial"/>
          <w:sz w:val="24"/>
          <w:szCs w:val="24"/>
          <w:lang w:val="en" w:eastAsia="en-NZ"/>
        </w:rPr>
        <w:t xml:space="preserve"> </w:t>
      </w:r>
      <w:r w:rsidRPr="00344692">
        <w:rPr>
          <w:rFonts w:eastAsia="Times New Roman" w:cs="Arial"/>
          <w:sz w:val="24"/>
          <w:szCs w:val="24"/>
          <w:lang w:val="en" w:eastAsia="en-NZ"/>
        </w:rPr>
        <w:t xml:space="preserve">A Public Health Nurse may also attend.  </w:t>
      </w:r>
    </w:p>
    <w:p w:rsidR="00344692" w:rsidRPr="00344692" w:rsidRDefault="00344692" w:rsidP="00344692">
      <w:pPr>
        <w:spacing w:after="0" w:line="240" w:lineRule="auto"/>
        <w:jc w:val="both"/>
        <w:rPr>
          <w:rFonts w:eastAsia="Times New Roman" w:cs="Arial"/>
          <w:sz w:val="24"/>
          <w:szCs w:val="24"/>
          <w:lang w:val="en" w:eastAsia="en-NZ"/>
        </w:rPr>
      </w:pPr>
    </w:p>
    <w:p w:rsidR="00C87575" w:rsidRPr="00344692" w:rsidRDefault="00007ADF" w:rsidP="00344692">
      <w:pPr>
        <w:spacing w:after="0" w:line="240" w:lineRule="auto"/>
        <w:jc w:val="both"/>
        <w:rPr>
          <w:rFonts w:eastAsia="Times New Roman" w:cs="Arial"/>
          <w:sz w:val="24"/>
          <w:szCs w:val="24"/>
          <w:lang w:val="en" w:eastAsia="en-NZ"/>
        </w:rPr>
      </w:pPr>
      <w:r w:rsidRPr="00344692">
        <w:rPr>
          <w:rFonts w:eastAsia="Times New Roman" w:cs="Arial"/>
          <w:sz w:val="24"/>
          <w:szCs w:val="24"/>
          <w:lang w:val="en" w:eastAsia="en-NZ"/>
        </w:rPr>
        <w:t>We s</w:t>
      </w:r>
      <w:r w:rsidR="00C87575" w:rsidRPr="00344692">
        <w:rPr>
          <w:rFonts w:eastAsia="Times New Roman" w:cs="Arial"/>
          <w:sz w:val="24"/>
          <w:szCs w:val="24"/>
          <w:lang w:val="en" w:eastAsia="en-NZ"/>
        </w:rPr>
        <w:t xml:space="preserve">end a copy of the health </w:t>
      </w:r>
      <w:r w:rsidRPr="00344692">
        <w:rPr>
          <w:rFonts w:eastAsia="Times New Roman" w:cs="Arial"/>
          <w:sz w:val="24"/>
          <w:szCs w:val="24"/>
          <w:lang w:val="en" w:eastAsia="en-NZ"/>
        </w:rPr>
        <w:t>report to</w:t>
      </w:r>
      <w:r w:rsidR="00C87575" w:rsidRPr="00344692">
        <w:rPr>
          <w:rFonts w:eastAsia="Times New Roman" w:cs="Arial"/>
          <w:sz w:val="24"/>
          <w:szCs w:val="24"/>
          <w:lang w:val="en" w:eastAsia="en-NZ"/>
        </w:rPr>
        <w:t xml:space="preserve"> the Ministry of Education. </w:t>
      </w:r>
      <w:r w:rsidR="00C87575" w:rsidRPr="00344692">
        <w:rPr>
          <w:rFonts w:eastAsia="Times New Roman" w:cs="Arial"/>
          <w:sz w:val="24"/>
          <w:szCs w:val="24"/>
          <w:lang w:eastAsia="en-NZ"/>
        </w:rPr>
        <w:t xml:space="preserve">The report is used to help the Ministry of Education to make the final decision about whether or not to grant a licence. </w:t>
      </w:r>
    </w:p>
    <w:p w:rsidR="00206BED" w:rsidRPr="00344692" w:rsidRDefault="00206BED" w:rsidP="005851AA">
      <w:pPr>
        <w:spacing w:after="0" w:line="240" w:lineRule="auto"/>
        <w:jc w:val="both"/>
        <w:rPr>
          <w:rFonts w:eastAsia="Times New Roman" w:cs="Arial"/>
          <w:sz w:val="24"/>
          <w:szCs w:val="24"/>
          <w:lang w:val="en" w:eastAsia="en-NZ"/>
        </w:rPr>
      </w:pPr>
    </w:p>
    <w:p w:rsidR="005851AA" w:rsidRPr="00344692" w:rsidRDefault="005851AA" w:rsidP="005851AA">
      <w:pPr>
        <w:spacing w:after="150" w:line="240" w:lineRule="auto"/>
        <w:rPr>
          <w:rFonts w:eastAsia="Times New Roman" w:cs="Arial"/>
          <w:b/>
          <w:sz w:val="24"/>
          <w:szCs w:val="24"/>
          <w:lang w:val="en" w:eastAsia="en-NZ"/>
        </w:rPr>
      </w:pPr>
    </w:p>
    <w:p w:rsidR="00C87575" w:rsidRPr="00344692" w:rsidRDefault="00C87575" w:rsidP="005851AA">
      <w:pPr>
        <w:spacing w:after="150" w:line="240" w:lineRule="auto"/>
        <w:rPr>
          <w:rFonts w:eastAsia="Times New Roman" w:cs="Arial"/>
          <w:b/>
          <w:sz w:val="24"/>
          <w:szCs w:val="24"/>
          <w:lang w:val="en" w:eastAsia="en-NZ"/>
        </w:rPr>
      </w:pPr>
      <w:r w:rsidRPr="00344692">
        <w:rPr>
          <w:rFonts w:eastAsia="Times New Roman" w:cs="Arial"/>
          <w:b/>
          <w:sz w:val="24"/>
          <w:szCs w:val="24"/>
          <w:lang w:val="en" w:eastAsia="en-NZ"/>
        </w:rPr>
        <w:t>WHAT DO YOU NEED TO DO</w:t>
      </w:r>
      <w:r w:rsidR="00A145EA" w:rsidRPr="00344692">
        <w:rPr>
          <w:rFonts w:eastAsia="Times New Roman" w:cs="Arial"/>
          <w:b/>
          <w:sz w:val="24"/>
          <w:szCs w:val="24"/>
          <w:lang w:val="en" w:eastAsia="en-NZ"/>
        </w:rPr>
        <w:t xml:space="preserve"> PRIOR TO THE VISIT</w:t>
      </w:r>
    </w:p>
    <w:p w:rsidR="00C87575" w:rsidRPr="00344692" w:rsidRDefault="00D44574" w:rsidP="00140EF5">
      <w:pPr>
        <w:spacing w:after="150" w:line="240" w:lineRule="auto"/>
        <w:rPr>
          <w:rFonts w:eastAsia="Times New Roman" w:cs="Arial"/>
          <w:sz w:val="24"/>
          <w:szCs w:val="24"/>
          <w:lang w:val="en" w:eastAsia="en-NZ"/>
        </w:rPr>
      </w:pPr>
      <w:r w:rsidRPr="00344692">
        <w:rPr>
          <w:rFonts w:eastAsia="Times New Roman" w:cs="Arial"/>
          <w:sz w:val="24"/>
          <w:szCs w:val="24"/>
          <w:lang w:val="en" w:eastAsia="en-NZ"/>
        </w:rPr>
        <w:t xml:space="preserve"> Email a copy </w:t>
      </w:r>
      <w:r w:rsidR="00744E42" w:rsidRPr="00344692">
        <w:rPr>
          <w:rFonts w:eastAsia="Times New Roman" w:cs="Arial"/>
          <w:sz w:val="24"/>
          <w:szCs w:val="24"/>
          <w:lang w:val="en" w:eastAsia="en-NZ"/>
        </w:rPr>
        <w:t xml:space="preserve">of the </w:t>
      </w:r>
      <w:proofErr w:type="spellStart"/>
      <w:r w:rsidR="00744E42" w:rsidRPr="00344692">
        <w:rPr>
          <w:rFonts w:eastAsia="Times New Roman" w:cs="Arial"/>
          <w:sz w:val="24"/>
          <w:szCs w:val="24"/>
          <w:lang w:val="en" w:eastAsia="en-NZ"/>
        </w:rPr>
        <w:t>centre’s</w:t>
      </w:r>
      <w:proofErr w:type="spellEnd"/>
      <w:r w:rsidR="00744E42" w:rsidRPr="00344692">
        <w:rPr>
          <w:rFonts w:eastAsia="Times New Roman" w:cs="Arial"/>
          <w:sz w:val="24"/>
          <w:szCs w:val="24"/>
          <w:lang w:val="en" w:eastAsia="en-NZ"/>
        </w:rPr>
        <w:t xml:space="preserve"> health related polices</w:t>
      </w:r>
      <w:r w:rsidR="00C87575" w:rsidRPr="00344692">
        <w:rPr>
          <w:rFonts w:eastAsia="Times New Roman" w:cs="Arial"/>
          <w:sz w:val="24"/>
          <w:szCs w:val="24"/>
          <w:lang w:val="en" w:eastAsia="en-NZ"/>
        </w:rPr>
        <w:t xml:space="preserve"> on:</w:t>
      </w:r>
      <w:r w:rsidR="00007ADF" w:rsidRPr="00344692">
        <w:rPr>
          <w:rFonts w:eastAsia="Times New Roman" w:cs="Arial"/>
          <w:sz w:val="24"/>
          <w:szCs w:val="24"/>
          <w:lang w:val="en" w:eastAsia="en-NZ"/>
        </w:rPr>
        <w:t xml:space="preserve"> </w:t>
      </w:r>
    </w:p>
    <w:p w:rsidR="00C87575" w:rsidRPr="00344692" w:rsidRDefault="00C87575" w:rsidP="00C87575">
      <w:pPr>
        <w:pStyle w:val="ListParagraph"/>
        <w:numPr>
          <w:ilvl w:val="0"/>
          <w:numId w:val="4"/>
        </w:numPr>
        <w:spacing w:after="0" w:line="240" w:lineRule="auto"/>
        <w:ind w:left="714" w:hanging="357"/>
        <w:rPr>
          <w:rFonts w:eastAsia="Times New Roman" w:cs="Arial"/>
          <w:sz w:val="24"/>
          <w:szCs w:val="24"/>
          <w:lang w:val="en" w:eastAsia="en-NZ"/>
        </w:rPr>
      </w:pPr>
      <w:r w:rsidRPr="00344692">
        <w:rPr>
          <w:rFonts w:eastAsia="Times New Roman" w:cs="Arial"/>
          <w:sz w:val="24"/>
          <w:szCs w:val="24"/>
          <w:lang w:val="en" w:eastAsia="en-NZ"/>
        </w:rPr>
        <w:t>Hand washing</w:t>
      </w:r>
    </w:p>
    <w:p w:rsidR="00C87575" w:rsidRPr="00344692" w:rsidRDefault="00C87575" w:rsidP="00C87575">
      <w:pPr>
        <w:pStyle w:val="ListParagraph"/>
        <w:numPr>
          <w:ilvl w:val="0"/>
          <w:numId w:val="4"/>
        </w:numPr>
        <w:spacing w:after="0" w:line="240" w:lineRule="auto"/>
        <w:ind w:left="714" w:hanging="357"/>
        <w:rPr>
          <w:rFonts w:eastAsia="Times New Roman" w:cs="Arial"/>
          <w:sz w:val="24"/>
          <w:szCs w:val="24"/>
          <w:lang w:val="en" w:eastAsia="en-NZ"/>
        </w:rPr>
      </w:pPr>
      <w:r w:rsidRPr="00344692">
        <w:rPr>
          <w:rFonts w:eastAsia="Times New Roman" w:cs="Arial"/>
          <w:sz w:val="24"/>
          <w:szCs w:val="24"/>
          <w:lang w:val="en" w:eastAsia="en-NZ"/>
        </w:rPr>
        <w:t>Nappy changing</w:t>
      </w:r>
    </w:p>
    <w:p w:rsidR="00C87575" w:rsidRPr="00344692" w:rsidRDefault="00C87575" w:rsidP="00C87575">
      <w:pPr>
        <w:pStyle w:val="ListParagraph"/>
        <w:numPr>
          <w:ilvl w:val="0"/>
          <w:numId w:val="4"/>
        </w:numPr>
        <w:spacing w:after="0" w:line="240" w:lineRule="auto"/>
        <w:ind w:left="714" w:hanging="357"/>
        <w:rPr>
          <w:rFonts w:eastAsia="Times New Roman" w:cs="Arial"/>
          <w:sz w:val="24"/>
          <w:szCs w:val="24"/>
          <w:lang w:val="en" w:eastAsia="en-NZ"/>
        </w:rPr>
      </w:pPr>
      <w:r w:rsidRPr="00344692">
        <w:rPr>
          <w:rFonts w:eastAsia="Times New Roman" w:cs="Arial"/>
          <w:sz w:val="24"/>
          <w:szCs w:val="24"/>
          <w:lang w:val="en" w:eastAsia="en-NZ"/>
        </w:rPr>
        <w:t xml:space="preserve">Infection control and cleaning </w:t>
      </w:r>
    </w:p>
    <w:p w:rsidR="00C87575" w:rsidRPr="00344692" w:rsidRDefault="00C87575" w:rsidP="00C87575">
      <w:pPr>
        <w:pStyle w:val="ListParagraph"/>
        <w:numPr>
          <w:ilvl w:val="0"/>
          <w:numId w:val="4"/>
        </w:numPr>
        <w:spacing w:after="0" w:line="240" w:lineRule="auto"/>
        <w:ind w:left="714" w:hanging="357"/>
        <w:rPr>
          <w:rFonts w:eastAsia="Times New Roman" w:cs="Arial"/>
          <w:sz w:val="24"/>
          <w:szCs w:val="24"/>
          <w:lang w:val="en" w:eastAsia="en-NZ"/>
        </w:rPr>
      </w:pPr>
      <w:r w:rsidRPr="00344692">
        <w:rPr>
          <w:rFonts w:eastAsia="Times New Roman" w:cs="Arial"/>
          <w:sz w:val="24"/>
          <w:szCs w:val="24"/>
          <w:lang w:val="en" w:eastAsia="en-NZ"/>
        </w:rPr>
        <w:t>Child health/Illness</w:t>
      </w:r>
    </w:p>
    <w:p w:rsidR="00C87575" w:rsidRPr="00344692" w:rsidRDefault="00C87575" w:rsidP="00C87575">
      <w:pPr>
        <w:pStyle w:val="ListParagraph"/>
        <w:numPr>
          <w:ilvl w:val="0"/>
          <w:numId w:val="4"/>
        </w:numPr>
        <w:spacing w:after="0" w:line="240" w:lineRule="auto"/>
        <w:ind w:left="714" w:hanging="357"/>
        <w:rPr>
          <w:rFonts w:eastAsia="Times New Roman" w:cs="Arial"/>
          <w:sz w:val="24"/>
          <w:szCs w:val="24"/>
          <w:lang w:val="en" w:eastAsia="en-NZ"/>
        </w:rPr>
      </w:pPr>
      <w:r w:rsidRPr="00344692">
        <w:rPr>
          <w:rFonts w:eastAsia="Times New Roman" w:cs="Arial"/>
          <w:sz w:val="24"/>
          <w:szCs w:val="24"/>
          <w:lang w:val="en" w:eastAsia="en-NZ"/>
        </w:rPr>
        <w:t>Hygienic laundering</w:t>
      </w:r>
    </w:p>
    <w:p w:rsidR="00C87575" w:rsidRPr="00344692" w:rsidRDefault="00C87575" w:rsidP="00C87575">
      <w:pPr>
        <w:pStyle w:val="ListParagraph"/>
        <w:numPr>
          <w:ilvl w:val="0"/>
          <w:numId w:val="4"/>
        </w:numPr>
        <w:spacing w:after="0" w:line="240" w:lineRule="auto"/>
        <w:ind w:left="714" w:hanging="357"/>
        <w:rPr>
          <w:rFonts w:eastAsia="Times New Roman" w:cs="Arial"/>
          <w:sz w:val="24"/>
          <w:szCs w:val="24"/>
          <w:lang w:val="en" w:eastAsia="en-NZ"/>
        </w:rPr>
      </w:pPr>
      <w:r w:rsidRPr="00344692">
        <w:rPr>
          <w:rFonts w:eastAsia="Times New Roman" w:cs="Arial"/>
          <w:sz w:val="24"/>
          <w:szCs w:val="24"/>
          <w:lang w:val="en" w:eastAsia="en-NZ"/>
        </w:rPr>
        <w:t xml:space="preserve">Washing sick or soiled children </w:t>
      </w:r>
    </w:p>
    <w:p w:rsidR="00C87575" w:rsidRPr="00344692" w:rsidRDefault="00C87575" w:rsidP="00C87575">
      <w:pPr>
        <w:pStyle w:val="ListParagraph"/>
        <w:numPr>
          <w:ilvl w:val="0"/>
          <w:numId w:val="4"/>
        </w:numPr>
        <w:spacing w:after="0" w:line="240" w:lineRule="auto"/>
        <w:ind w:left="714" w:hanging="357"/>
        <w:rPr>
          <w:rFonts w:eastAsia="Times New Roman" w:cs="Arial"/>
          <w:sz w:val="24"/>
          <w:szCs w:val="24"/>
          <w:lang w:val="en" w:eastAsia="en-NZ"/>
        </w:rPr>
      </w:pPr>
      <w:r w:rsidRPr="00344692">
        <w:rPr>
          <w:rFonts w:eastAsia="Times New Roman" w:cs="Arial"/>
          <w:sz w:val="24"/>
          <w:szCs w:val="24"/>
          <w:lang w:val="en" w:eastAsia="en-NZ"/>
        </w:rPr>
        <w:t>Animals (if applicable)</w:t>
      </w:r>
    </w:p>
    <w:p w:rsidR="00A145EA" w:rsidRPr="00344692" w:rsidRDefault="00A145EA" w:rsidP="00A145EA">
      <w:pPr>
        <w:pStyle w:val="ListParagraph"/>
        <w:spacing w:after="0" w:line="240" w:lineRule="auto"/>
        <w:ind w:left="714"/>
        <w:rPr>
          <w:rFonts w:eastAsia="Times New Roman" w:cs="Arial"/>
          <w:sz w:val="24"/>
          <w:szCs w:val="24"/>
          <w:lang w:val="en" w:eastAsia="en-NZ"/>
        </w:rPr>
      </w:pPr>
    </w:p>
    <w:p w:rsidR="00A145EA" w:rsidRPr="00344692" w:rsidRDefault="00A145EA" w:rsidP="00417629">
      <w:pPr>
        <w:spacing w:after="150" w:line="240" w:lineRule="auto"/>
        <w:jc w:val="both"/>
        <w:rPr>
          <w:rFonts w:eastAsia="Times New Roman" w:cs="Arial"/>
          <w:sz w:val="24"/>
          <w:szCs w:val="24"/>
          <w:lang w:val="en" w:eastAsia="en-NZ"/>
        </w:rPr>
      </w:pPr>
      <w:r w:rsidRPr="00344692">
        <w:rPr>
          <w:rFonts w:eastAsia="Times New Roman" w:cs="Arial"/>
          <w:sz w:val="24"/>
          <w:szCs w:val="24"/>
          <w:lang w:val="en" w:eastAsia="en-NZ"/>
        </w:rPr>
        <w:t xml:space="preserve">Please contact us at least two weeks in advance to arrange a suitable time for your assessment visit. </w:t>
      </w:r>
    </w:p>
    <w:p w:rsidR="000B6084" w:rsidRPr="00344692" w:rsidRDefault="00A145EA" w:rsidP="00417629">
      <w:pPr>
        <w:spacing w:after="150" w:line="240" w:lineRule="auto"/>
        <w:jc w:val="both"/>
        <w:rPr>
          <w:rFonts w:eastAsia="Times New Roman" w:cs="Arial"/>
          <w:sz w:val="24"/>
          <w:szCs w:val="24"/>
          <w:lang w:val="en" w:eastAsia="en-NZ"/>
        </w:rPr>
      </w:pPr>
      <w:r w:rsidRPr="00344692">
        <w:rPr>
          <w:rFonts w:eastAsia="Times New Roman" w:cs="Arial"/>
          <w:sz w:val="24"/>
          <w:szCs w:val="24"/>
          <w:lang w:val="en" w:eastAsia="en-NZ"/>
        </w:rPr>
        <w:lastRenderedPageBreak/>
        <w:t xml:space="preserve">In order for us to complete the required health report assessment visit, we expect your centre to be set up as it would be on opening day. </w:t>
      </w:r>
    </w:p>
    <w:p w:rsidR="005C4871" w:rsidRPr="00344692" w:rsidRDefault="00B8744F" w:rsidP="00417629">
      <w:pPr>
        <w:spacing w:after="150" w:line="240" w:lineRule="auto"/>
        <w:jc w:val="both"/>
        <w:rPr>
          <w:rFonts w:eastAsia="Times New Roman" w:cs="Arial"/>
          <w:sz w:val="24"/>
          <w:szCs w:val="24"/>
          <w:lang w:val="en" w:eastAsia="en-NZ"/>
        </w:rPr>
      </w:pPr>
      <w:r w:rsidRPr="00344692">
        <w:rPr>
          <w:rFonts w:eastAsia="Times New Roman" w:cs="Arial"/>
          <w:sz w:val="24"/>
          <w:szCs w:val="24"/>
          <w:lang w:val="en" w:eastAsia="en-NZ"/>
        </w:rPr>
        <w:t xml:space="preserve">During the assessment, we require the licensee or head teacher to walk through the centre with us, answer questions, and be available at the conclusion of the visit to discuss </w:t>
      </w:r>
      <w:r w:rsidR="005C4871" w:rsidRPr="00344692">
        <w:rPr>
          <w:rFonts w:eastAsia="Times New Roman" w:cs="Arial"/>
          <w:sz w:val="24"/>
          <w:szCs w:val="24"/>
          <w:lang w:val="en" w:eastAsia="en-NZ"/>
        </w:rPr>
        <w:t xml:space="preserve">our findings. </w:t>
      </w:r>
    </w:p>
    <w:p w:rsidR="00B071BB" w:rsidRPr="00344692" w:rsidRDefault="005C4871" w:rsidP="00417629">
      <w:pPr>
        <w:spacing w:after="150" w:line="240" w:lineRule="auto"/>
        <w:jc w:val="both"/>
        <w:rPr>
          <w:rFonts w:eastAsia="Times New Roman" w:cs="Arial"/>
          <w:color w:val="333333"/>
          <w:sz w:val="24"/>
          <w:szCs w:val="24"/>
          <w:lang w:val="en" w:eastAsia="en-NZ"/>
        </w:rPr>
      </w:pPr>
      <w:r w:rsidRPr="00344692">
        <w:rPr>
          <w:rFonts w:eastAsia="Times New Roman" w:cs="Arial"/>
          <w:sz w:val="24"/>
          <w:szCs w:val="24"/>
          <w:lang w:val="en" w:eastAsia="en-NZ"/>
        </w:rPr>
        <w:t>Download the Health report template on this site</w:t>
      </w:r>
      <w:r w:rsidR="005851AA" w:rsidRPr="00344692">
        <w:rPr>
          <w:rFonts w:eastAsia="Times New Roman" w:cs="Arial"/>
          <w:sz w:val="24"/>
          <w:szCs w:val="24"/>
          <w:lang w:val="en" w:eastAsia="en-NZ"/>
        </w:rPr>
        <w:t>,</w:t>
      </w:r>
      <w:r w:rsidRPr="00344692">
        <w:rPr>
          <w:rFonts w:eastAsia="Times New Roman" w:cs="Arial"/>
          <w:sz w:val="24"/>
          <w:szCs w:val="24"/>
          <w:lang w:val="en" w:eastAsia="en-NZ"/>
        </w:rPr>
        <w:t xml:space="preserve"> as this is what we will be completing during the visit.</w:t>
      </w:r>
      <w:r w:rsidRPr="00344692">
        <w:rPr>
          <w:rFonts w:eastAsia="Times New Roman" w:cs="Arial"/>
          <w:color w:val="333333"/>
          <w:sz w:val="24"/>
          <w:szCs w:val="24"/>
          <w:lang w:val="en" w:eastAsia="en-NZ"/>
        </w:rPr>
        <w:t xml:space="preserve"> </w:t>
      </w:r>
    </w:p>
    <w:p w:rsidR="006963CA" w:rsidRPr="00344692" w:rsidRDefault="006963CA" w:rsidP="00417629">
      <w:pPr>
        <w:spacing w:after="150" w:line="240" w:lineRule="auto"/>
        <w:jc w:val="both"/>
        <w:rPr>
          <w:rFonts w:eastAsia="Times New Roman" w:cs="Arial"/>
          <w:b/>
          <w:sz w:val="24"/>
          <w:szCs w:val="24"/>
          <w:lang w:val="en" w:eastAsia="en-NZ"/>
        </w:rPr>
      </w:pPr>
    </w:p>
    <w:p w:rsidR="00744E42" w:rsidRPr="00344692" w:rsidRDefault="00744E42" w:rsidP="00417629">
      <w:pPr>
        <w:spacing w:after="0" w:line="240" w:lineRule="auto"/>
        <w:jc w:val="both"/>
        <w:rPr>
          <w:rFonts w:eastAsia="Times New Roman" w:cs="Arial"/>
          <w:sz w:val="24"/>
          <w:szCs w:val="24"/>
        </w:rPr>
      </w:pPr>
      <w:r w:rsidRPr="00344692">
        <w:rPr>
          <w:rFonts w:eastAsia="Times New Roman" w:cs="Arial"/>
          <w:sz w:val="24"/>
          <w:szCs w:val="24"/>
        </w:rPr>
        <w:t>Check the Ministry of Education website for further information on the pre-licensing process:</w:t>
      </w:r>
    </w:p>
    <w:p w:rsidR="00744E42" w:rsidRPr="00344692" w:rsidRDefault="00F31ADE" w:rsidP="00417629">
      <w:pPr>
        <w:spacing w:after="0" w:line="240" w:lineRule="auto"/>
        <w:jc w:val="both"/>
        <w:rPr>
          <w:rFonts w:eastAsia="Times New Roman" w:cs="Arial"/>
          <w:sz w:val="24"/>
          <w:szCs w:val="24"/>
        </w:rPr>
      </w:pPr>
      <w:hyperlink r:id="rId6" w:history="1">
        <w:r w:rsidR="00744E42" w:rsidRPr="00344692">
          <w:rPr>
            <w:rFonts w:eastAsia="Times New Roman" w:cs="Arial"/>
            <w:color w:val="0563C1" w:themeColor="hyperlink"/>
            <w:sz w:val="24"/>
            <w:szCs w:val="24"/>
            <w:u w:val="single"/>
          </w:rPr>
          <w:t>https://www.education.govt.nz/early-childhood/running-a-service/starting-a-service/</w:t>
        </w:r>
      </w:hyperlink>
    </w:p>
    <w:p w:rsidR="00744E42" w:rsidRPr="00344692" w:rsidRDefault="00744E42" w:rsidP="00417629">
      <w:pPr>
        <w:spacing w:after="0" w:line="240" w:lineRule="auto"/>
        <w:jc w:val="both"/>
        <w:rPr>
          <w:rFonts w:eastAsia="Times New Roman" w:cs="Arial"/>
          <w:sz w:val="24"/>
          <w:szCs w:val="24"/>
        </w:rPr>
      </w:pPr>
    </w:p>
    <w:p w:rsidR="00744E42" w:rsidRPr="00344692" w:rsidRDefault="00744E42" w:rsidP="00417629">
      <w:pPr>
        <w:spacing w:after="0" w:line="240" w:lineRule="auto"/>
        <w:jc w:val="both"/>
        <w:rPr>
          <w:rFonts w:eastAsia="Times New Roman" w:cs="Arial"/>
          <w:sz w:val="24"/>
          <w:szCs w:val="24"/>
        </w:rPr>
      </w:pPr>
      <w:r w:rsidRPr="00344692">
        <w:rPr>
          <w:rFonts w:eastAsia="Times New Roman" w:cs="Arial"/>
          <w:sz w:val="24"/>
          <w:szCs w:val="24"/>
        </w:rPr>
        <w:t xml:space="preserve">For further guidance, please refer to the following publications: </w:t>
      </w:r>
    </w:p>
    <w:p w:rsidR="00744E42" w:rsidRPr="00344692" w:rsidRDefault="00744E42" w:rsidP="00417629">
      <w:pPr>
        <w:spacing w:after="0" w:line="240" w:lineRule="auto"/>
        <w:jc w:val="both"/>
        <w:rPr>
          <w:rFonts w:eastAsia="Times New Roman" w:cs="Arial"/>
          <w:sz w:val="24"/>
          <w:szCs w:val="24"/>
        </w:rPr>
      </w:pPr>
    </w:p>
    <w:p w:rsidR="00744E42" w:rsidRPr="00344692" w:rsidRDefault="00744E42" w:rsidP="00417629">
      <w:pPr>
        <w:spacing w:after="0" w:line="240" w:lineRule="auto"/>
        <w:jc w:val="both"/>
        <w:rPr>
          <w:rFonts w:eastAsia="Times New Roman" w:cs="Arial"/>
          <w:sz w:val="24"/>
          <w:szCs w:val="24"/>
        </w:rPr>
      </w:pPr>
      <w:r w:rsidRPr="00344692">
        <w:rPr>
          <w:rFonts w:eastAsia="Times New Roman" w:cs="Arial"/>
          <w:sz w:val="24"/>
          <w:szCs w:val="24"/>
        </w:rPr>
        <w:t>Ministry of Education: Licensing Criteria for Early Childhood Education &amp; Care Services 2008</w:t>
      </w:r>
    </w:p>
    <w:p w:rsidR="00744E42" w:rsidRPr="00344692" w:rsidRDefault="00F31ADE" w:rsidP="00417629">
      <w:pPr>
        <w:spacing w:after="0" w:line="240" w:lineRule="auto"/>
        <w:jc w:val="both"/>
        <w:rPr>
          <w:rFonts w:eastAsia="Times New Roman" w:cs="Arial"/>
          <w:color w:val="2E74B5" w:themeColor="accent1" w:themeShade="BF"/>
          <w:sz w:val="24"/>
          <w:szCs w:val="24"/>
          <w:u w:val="single"/>
        </w:rPr>
      </w:pPr>
      <w:hyperlink r:id="rId7" w:history="1">
        <w:r w:rsidR="00744E42" w:rsidRPr="00344692">
          <w:rPr>
            <w:rFonts w:eastAsia="Times New Roman" w:cs="Arial"/>
            <w:color w:val="2E74B5" w:themeColor="accent1" w:themeShade="BF"/>
            <w:sz w:val="24"/>
            <w:szCs w:val="24"/>
            <w:u w:val="single"/>
          </w:rPr>
          <w:t>https://www.education.govt.nz/assets/Documents/Early-Childhood/Licensing-criteria/ECE-Licensing-Booklet-Early-Childhood-Aug2018.pdf</w:t>
        </w:r>
      </w:hyperlink>
    </w:p>
    <w:p w:rsidR="00744E42" w:rsidRPr="00344692" w:rsidRDefault="00744E42" w:rsidP="00417629">
      <w:pPr>
        <w:spacing w:after="0" w:line="240" w:lineRule="auto"/>
        <w:jc w:val="both"/>
        <w:rPr>
          <w:rFonts w:eastAsia="Times New Roman" w:cs="Arial"/>
          <w:color w:val="2E74B5" w:themeColor="accent1" w:themeShade="BF"/>
          <w:sz w:val="24"/>
          <w:szCs w:val="24"/>
          <w:u w:val="single"/>
        </w:rPr>
      </w:pPr>
    </w:p>
    <w:p w:rsidR="00744E42" w:rsidRPr="00344692" w:rsidRDefault="00744E42" w:rsidP="00417629">
      <w:pPr>
        <w:spacing w:after="0" w:line="240" w:lineRule="auto"/>
        <w:jc w:val="both"/>
        <w:rPr>
          <w:rFonts w:eastAsia="Times New Roman" w:cs="Arial"/>
          <w:sz w:val="24"/>
          <w:szCs w:val="24"/>
          <w:lang w:val="en"/>
        </w:rPr>
      </w:pPr>
      <w:r w:rsidRPr="00344692">
        <w:rPr>
          <w:rFonts w:eastAsia="Times New Roman" w:cs="Arial"/>
          <w:sz w:val="24"/>
          <w:szCs w:val="24"/>
        </w:rPr>
        <w:t xml:space="preserve">Ministry of Health: </w:t>
      </w:r>
      <w:proofErr w:type="spellStart"/>
      <w:r w:rsidRPr="00344692">
        <w:rPr>
          <w:rFonts w:eastAsia="Times New Roman" w:cs="Arial"/>
          <w:sz w:val="24"/>
          <w:szCs w:val="24"/>
          <w:lang w:val="en"/>
        </w:rPr>
        <w:t>Nga</w:t>
      </w:r>
      <w:proofErr w:type="spellEnd"/>
      <w:r w:rsidRPr="00344692">
        <w:rPr>
          <w:rFonts w:eastAsia="Times New Roman" w:cs="Arial"/>
          <w:sz w:val="24"/>
          <w:szCs w:val="24"/>
          <w:lang w:val="en"/>
        </w:rPr>
        <w:t xml:space="preserve"> </w:t>
      </w:r>
      <w:proofErr w:type="spellStart"/>
      <w:r w:rsidRPr="00344692">
        <w:rPr>
          <w:rFonts w:eastAsia="Times New Roman" w:cs="Arial"/>
          <w:sz w:val="24"/>
          <w:szCs w:val="24"/>
          <w:lang w:val="en"/>
        </w:rPr>
        <w:t>Kupu</w:t>
      </w:r>
      <w:proofErr w:type="spellEnd"/>
      <w:r w:rsidRPr="00344692">
        <w:rPr>
          <w:rFonts w:eastAsia="Times New Roman" w:cs="Arial"/>
          <w:sz w:val="24"/>
          <w:szCs w:val="24"/>
          <w:lang w:val="en"/>
        </w:rPr>
        <w:t xml:space="preserve"> </w:t>
      </w:r>
      <w:proofErr w:type="spellStart"/>
      <w:r w:rsidRPr="00344692">
        <w:rPr>
          <w:rFonts w:eastAsia="Times New Roman" w:cs="Arial"/>
          <w:sz w:val="24"/>
          <w:szCs w:val="24"/>
          <w:lang w:val="en"/>
        </w:rPr>
        <w:t>Oranga</w:t>
      </w:r>
      <w:proofErr w:type="spellEnd"/>
      <w:r w:rsidRPr="00344692">
        <w:rPr>
          <w:rFonts w:eastAsia="Times New Roman" w:cs="Arial"/>
          <w:sz w:val="24"/>
          <w:szCs w:val="24"/>
          <w:lang w:val="en"/>
        </w:rPr>
        <w:t xml:space="preserve"> Healthy Messages: A health and safety resource for early childhood services</w:t>
      </w:r>
    </w:p>
    <w:p w:rsidR="00744E42" w:rsidRPr="00344692" w:rsidRDefault="00F31ADE" w:rsidP="00417629">
      <w:pPr>
        <w:spacing w:after="0" w:line="240" w:lineRule="auto"/>
        <w:jc w:val="both"/>
        <w:rPr>
          <w:rFonts w:eastAsia="Times New Roman" w:cs="Arial"/>
          <w:sz w:val="24"/>
          <w:szCs w:val="24"/>
        </w:rPr>
      </w:pPr>
      <w:hyperlink r:id="rId8" w:history="1">
        <w:r w:rsidR="00744E42" w:rsidRPr="00344692">
          <w:rPr>
            <w:rFonts w:eastAsia="Times New Roman" w:cs="Arial"/>
            <w:color w:val="0563C1" w:themeColor="hyperlink"/>
            <w:sz w:val="24"/>
            <w:szCs w:val="24"/>
            <w:u w:val="single"/>
          </w:rPr>
          <w:t>https://www.health.govt.nz/publication/nga-kupu-oranga-healthy-messages-health-and-safety-resource-early-childhood-services</w:t>
        </w:r>
      </w:hyperlink>
    </w:p>
    <w:p w:rsidR="000171F5" w:rsidRPr="00344692" w:rsidRDefault="000171F5" w:rsidP="00417629">
      <w:pPr>
        <w:spacing w:after="0" w:line="240" w:lineRule="auto"/>
        <w:jc w:val="both"/>
        <w:rPr>
          <w:rFonts w:eastAsia="Times New Roman" w:cs="Arial"/>
          <w:sz w:val="24"/>
          <w:szCs w:val="24"/>
        </w:rPr>
      </w:pPr>
    </w:p>
    <w:p w:rsidR="00344692" w:rsidRPr="00344692" w:rsidRDefault="00344692" w:rsidP="00744E42">
      <w:pPr>
        <w:spacing w:after="0" w:line="240" w:lineRule="auto"/>
        <w:rPr>
          <w:rFonts w:eastAsia="Times New Roman" w:cs="Arial"/>
          <w:b/>
          <w:sz w:val="24"/>
          <w:szCs w:val="24"/>
        </w:rPr>
      </w:pPr>
    </w:p>
    <w:p w:rsidR="00344692" w:rsidRPr="00344692" w:rsidRDefault="00344692" w:rsidP="00744E42">
      <w:pPr>
        <w:spacing w:after="0" w:line="240" w:lineRule="auto"/>
        <w:rPr>
          <w:rFonts w:eastAsia="Times New Roman" w:cs="Arial"/>
          <w:b/>
          <w:sz w:val="24"/>
          <w:szCs w:val="24"/>
        </w:rPr>
      </w:pPr>
    </w:p>
    <w:p w:rsidR="00744E42" w:rsidRPr="00344692" w:rsidRDefault="00744E42" w:rsidP="00744E42">
      <w:pPr>
        <w:spacing w:after="0" w:line="240" w:lineRule="auto"/>
        <w:rPr>
          <w:rFonts w:eastAsia="Times New Roman" w:cs="Arial"/>
          <w:b/>
          <w:sz w:val="24"/>
          <w:szCs w:val="24"/>
        </w:rPr>
      </w:pPr>
      <w:r w:rsidRPr="00344692">
        <w:rPr>
          <w:rFonts w:eastAsia="Times New Roman" w:cs="Arial"/>
          <w:b/>
          <w:sz w:val="24"/>
          <w:szCs w:val="24"/>
        </w:rPr>
        <w:t xml:space="preserve">Providing food </w:t>
      </w:r>
    </w:p>
    <w:p w:rsidR="00744E42" w:rsidRPr="00344692" w:rsidRDefault="00744E42" w:rsidP="00744E42">
      <w:pPr>
        <w:spacing w:after="0" w:line="240" w:lineRule="auto"/>
        <w:rPr>
          <w:rFonts w:eastAsia="Times New Roman" w:cs="Arial"/>
          <w:sz w:val="24"/>
          <w:szCs w:val="24"/>
        </w:rPr>
      </w:pPr>
    </w:p>
    <w:p w:rsidR="00744E42" w:rsidRPr="00344692" w:rsidRDefault="00744E42" w:rsidP="00417629">
      <w:pPr>
        <w:spacing w:after="0" w:line="240" w:lineRule="auto"/>
        <w:jc w:val="both"/>
        <w:rPr>
          <w:rFonts w:eastAsia="Times New Roman" w:cs="Arial"/>
          <w:sz w:val="24"/>
          <w:szCs w:val="24"/>
        </w:rPr>
      </w:pPr>
      <w:r w:rsidRPr="00344692">
        <w:rPr>
          <w:rFonts w:eastAsia="Times New Roman" w:cs="Arial"/>
          <w:sz w:val="24"/>
          <w:szCs w:val="24"/>
        </w:rPr>
        <w:t xml:space="preserve">If you intend to prepare and serve food at your centre, it must be safe and suitable. You will also need to ensure you meet Food Act 2014 requirements. </w:t>
      </w:r>
    </w:p>
    <w:p w:rsidR="00744E42" w:rsidRPr="00344692" w:rsidRDefault="00744E42" w:rsidP="00417629">
      <w:pPr>
        <w:spacing w:after="0" w:line="240" w:lineRule="auto"/>
        <w:jc w:val="both"/>
        <w:rPr>
          <w:rFonts w:eastAsia="Times New Roman" w:cs="Arial"/>
          <w:sz w:val="24"/>
          <w:szCs w:val="24"/>
        </w:rPr>
      </w:pPr>
    </w:p>
    <w:p w:rsidR="00744E42" w:rsidRPr="00344692" w:rsidRDefault="00790CF2" w:rsidP="00417629">
      <w:pPr>
        <w:spacing w:after="0" w:line="240" w:lineRule="auto"/>
        <w:jc w:val="both"/>
        <w:rPr>
          <w:rFonts w:eastAsia="Times New Roman" w:cs="Arial"/>
          <w:sz w:val="24"/>
          <w:szCs w:val="24"/>
        </w:rPr>
      </w:pPr>
      <w:r w:rsidRPr="00344692">
        <w:rPr>
          <w:rFonts w:eastAsia="Times New Roman" w:cs="Arial"/>
          <w:sz w:val="24"/>
          <w:szCs w:val="24"/>
        </w:rPr>
        <w:t xml:space="preserve">The </w:t>
      </w:r>
      <w:r w:rsidR="00744E42" w:rsidRPr="00344692">
        <w:rPr>
          <w:rFonts w:eastAsia="Times New Roman" w:cs="Arial"/>
          <w:sz w:val="24"/>
          <w:szCs w:val="24"/>
        </w:rPr>
        <w:t>M</w:t>
      </w:r>
      <w:r w:rsidRPr="00344692">
        <w:rPr>
          <w:rFonts w:eastAsia="Times New Roman" w:cs="Arial"/>
          <w:sz w:val="24"/>
          <w:szCs w:val="24"/>
        </w:rPr>
        <w:t xml:space="preserve">inistry for </w:t>
      </w:r>
      <w:r w:rsidR="00744E42" w:rsidRPr="00344692">
        <w:rPr>
          <w:rFonts w:eastAsia="Times New Roman" w:cs="Arial"/>
          <w:sz w:val="24"/>
          <w:szCs w:val="24"/>
        </w:rPr>
        <w:t>P</w:t>
      </w:r>
      <w:r w:rsidRPr="00344692">
        <w:rPr>
          <w:rFonts w:eastAsia="Times New Roman" w:cs="Arial"/>
          <w:sz w:val="24"/>
          <w:szCs w:val="24"/>
        </w:rPr>
        <w:t xml:space="preserve">rimary </w:t>
      </w:r>
      <w:r w:rsidR="00744E42" w:rsidRPr="00344692">
        <w:rPr>
          <w:rFonts w:eastAsia="Times New Roman" w:cs="Arial"/>
          <w:sz w:val="24"/>
          <w:szCs w:val="24"/>
        </w:rPr>
        <w:t>I</w:t>
      </w:r>
      <w:r w:rsidRPr="00344692">
        <w:rPr>
          <w:rFonts w:eastAsia="Times New Roman" w:cs="Arial"/>
          <w:sz w:val="24"/>
          <w:szCs w:val="24"/>
        </w:rPr>
        <w:t>ndustries</w:t>
      </w:r>
      <w:r w:rsidR="00744E42" w:rsidRPr="00344692">
        <w:rPr>
          <w:rFonts w:eastAsia="Times New Roman" w:cs="Arial"/>
          <w:sz w:val="24"/>
          <w:szCs w:val="24"/>
        </w:rPr>
        <w:t xml:space="preserve"> has produced a </w:t>
      </w:r>
      <w:hyperlink r:id="rId9" w:history="1">
        <w:r w:rsidR="00744E42" w:rsidRPr="00344692">
          <w:rPr>
            <w:rFonts w:eastAsia="Times New Roman" w:cs="Arial"/>
            <w:color w:val="0563C1" w:themeColor="hyperlink"/>
            <w:sz w:val="24"/>
            <w:szCs w:val="24"/>
            <w:u w:val="single"/>
          </w:rPr>
          <w:t>Factsheet</w:t>
        </w:r>
      </w:hyperlink>
      <w:r w:rsidR="00744E42" w:rsidRPr="00344692">
        <w:rPr>
          <w:rFonts w:eastAsia="Times New Roman" w:cs="Arial"/>
          <w:sz w:val="24"/>
          <w:szCs w:val="24"/>
        </w:rPr>
        <w:t xml:space="preserve"> with examples of how the Food Act applies to education providers. The guidance and resources provided are aimed to help you understand and meet your obligations under the Food Act 2014.</w:t>
      </w:r>
    </w:p>
    <w:p w:rsidR="00744E42" w:rsidRPr="00344692" w:rsidRDefault="00744E42" w:rsidP="00417629">
      <w:pPr>
        <w:spacing w:after="0" w:line="240" w:lineRule="auto"/>
        <w:jc w:val="both"/>
        <w:rPr>
          <w:rFonts w:eastAsia="Times New Roman" w:cs="Arial"/>
          <w:sz w:val="24"/>
          <w:szCs w:val="24"/>
        </w:rPr>
      </w:pPr>
    </w:p>
    <w:p w:rsidR="00744E42" w:rsidRPr="00344692" w:rsidRDefault="00744E42" w:rsidP="00417629">
      <w:pPr>
        <w:spacing w:after="0" w:line="240" w:lineRule="auto"/>
        <w:jc w:val="both"/>
        <w:rPr>
          <w:rFonts w:eastAsia="Times New Roman" w:cs="Arial"/>
          <w:sz w:val="24"/>
          <w:szCs w:val="24"/>
        </w:rPr>
      </w:pPr>
      <w:r w:rsidRPr="00344692">
        <w:rPr>
          <w:rFonts w:eastAsia="Times New Roman" w:cs="Arial"/>
          <w:sz w:val="24"/>
          <w:szCs w:val="24"/>
        </w:rPr>
        <w:t>Please refer to the following link for further information:</w:t>
      </w:r>
    </w:p>
    <w:p w:rsidR="00744E42" w:rsidRPr="00344692" w:rsidRDefault="00F31ADE" w:rsidP="00417629">
      <w:pPr>
        <w:spacing w:after="0" w:line="240" w:lineRule="auto"/>
        <w:jc w:val="both"/>
        <w:rPr>
          <w:rFonts w:eastAsia="Times New Roman" w:cs="Arial"/>
          <w:sz w:val="24"/>
          <w:szCs w:val="24"/>
        </w:rPr>
      </w:pPr>
      <w:hyperlink r:id="rId10" w:history="1">
        <w:r w:rsidR="00744E42" w:rsidRPr="00344692">
          <w:rPr>
            <w:rFonts w:eastAsia="Times New Roman" w:cs="Arial"/>
            <w:color w:val="0563C1" w:themeColor="hyperlink"/>
            <w:sz w:val="24"/>
            <w:szCs w:val="24"/>
            <w:u w:val="single"/>
          </w:rPr>
          <w:t>https://www.mpi.govt.nz/food-safety/food-act-2014/national-programmes/early-childhood-educators-and-kohanga-reo/</w:t>
        </w:r>
      </w:hyperlink>
    </w:p>
    <w:p w:rsidR="00B8744F" w:rsidRPr="00344692" w:rsidRDefault="00B8744F" w:rsidP="00417629">
      <w:pPr>
        <w:spacing w:after="0" w:line="240" w:lineRule="auto"/>
        <w:jc w:val="both"/>
        <w:rPr>
          <w:rFonts w:ascii="Arial" w:eastAsia="Times New Roman" w:hAnsi="Arial" w:cs="Arial"/>
          <w:b/>
          <w:sz w:val="24"/>
          <w:szCs w:val="24"/>
        </w:rPr>
      </w:pPr>
    </w:p>
    <w:p w:rsidR="00344692" w:rsidRPr="00344692" w:rsidRDefault="00344692" w:rsidP="00417629">
      <w:pPr>
        <w:spacing w:after="150" w:line="240" w:lineRule="auto"/>
        <w:jc w:val="both"/>
        <w:rPr>
          <w:rFonts w:eastAsia="Times New Roman" w:cs="Arial"/>
          <w:b/>
          <w:sz w:val="24"/>
          <w:szCs w:val="24"/>
          <w:lang w:val="en" w:eastAsia="en-NZ"/>
        </w:rPr>
      </w:pPr>
    </w:p>
    <w:p w:rsidR="009A106D" w:rsidRPr="00344692" w:rsidRDefault="009A106D" w:rsidP="009A106D">
      <w:pPr>
        <w:spacing w:after="150" w:line="240" w:lineRule="auto"/>
        <w:rPr>
          <w:rFonts w:eastAsia="Times New Roman" w:cs="Arial"/>
          <w:b/>
          <w:sz w:val="24"/>
          <w:szCs w:val="24"/>
          <w:lang w:val="en" w:eastAsia="en-NZ"/>
        </w:rPr>
      </w:pPr>
      <w:r w:rsidRPr="00344692">
        <w:rPr>
          <w:rFonts w:eastAsia="Times New Roman" w:cs="Arial"/>
          <w:b/>
          <w:sz w:val="24"/>
          <w:szCs w:val="24"/>
          <w:lang w:val="en" w:eastAsia="en-NZ"/>
        </w:rPr>
        <w:t>For Further information please contact</w:t>
      </w:r>
    </w:p>
    <w:p w:rsidR="009A106D" w:rsidRPr="00344692" w:rsidRDefault="009A106D" w:rsidP="00344692">
      <w:pPr>
        <w:autoSpaceDE w:val="0"/>
        <w:autoSpaceDN w:val="0"/>
        <w:spacing w:after="0" w:line="240" w:lineRule="auto"/>
        <w:rPr>
          <w:rFonts w:cs="Segoe UI"/>
          <w:sz w:val="24"/>
          <w:szCs w:val="24"/>
        </w:rPr>
      </w:pPr>
      <w:r w:rsidRPr="00344692">
        <w:rPr>
          <w:rFonts w:cs="Segoe UI"/>
          <w:sz w:val="24"/>
          <w:szCs w:val="24"/>
        </w:rPr>
        <w:t>Health Protection Officer</w:t>
      </w:r>
    </w:p>
    <w:p w:rsidR="009A106D" w:rsidRPr="00344692" w:rsidRDefault="009A106D" w:rsidP="00344692">
      <w:pPr>
        <w:autoSpaceDE w:val="0"/>
        <w:autoSpaceDN w:val="0"/>
        <w:spacing w:after="0" w:line="240" w:lineRule="auto"/>
        <w:rPr>
          <w:rFonts w:cs="Segoe UI"/>
          <w:sz w:val="24"/>
          <w:szCs w:val="24"/>
        </w:rPr>
      </w:pPr>
      <w:r w:rsidRPr="00344692">
        <w:rPr>
          <w:rFonts w:cs="Segoe UI"/>
          <w:sz w:val="24"/>
          <w:szCs w:val="24"/>
        </w:rPr>
        <w:t>Glynn O'Rourke</w:t>
      </w:r>
    </w:p>
    <w:p w:rsidR="009A106D" w:rsidRPr="00344692" w:rsidRDefault="009A106D" w:rsidP="00344692">
      <w:pPr>
        <w:autoSpaceDE w:val="0"/>
        <w:autoSpaceDN w:val="0"/>
        <w:spacing w:after="0" w:line="240" w:lineRule="auto"/>
        <w:rPr>
          <w:rFonts w:cs="Segoe UI"/>
          <w:sz w:val="24"/>
          <w:szCs w:val="24"/>
        </w:rPr>
      </w:pPr>
      <w:r w:rsidRPr="00344692">
        <w:rPr>
          <w:rFonts w:cs="Segoe UI"/>
          <w:sz w:val="24"/>
          <w:szCs w:val="24"/>
        </w:rPr>
        <w:t>Glynn.O'Rourke@hbdhb.govt.nz</w:t>
      </w:r>
    </w:p>
    <w:p w:rsidR="00B10EE6" w:rsidRPr="00344692" w:rsidRDefault="009A106D" w:rsidP="00417629">
      <w:pPr>
        <w:autoSpaceDE w:val="0"/>
        <w:autoSpaceDN w:val="0"/>
        <w:spacing w:after="0" w:line="240" w:lineRule="auto"/>
        <w:rPr>
          <w:sz w:val="24"/>
          <w:szCs w:val="24"/>
        </w:rPr>
      </w:pPr>
      <w:r w:rsidRPr="00344692">
        <w:rPr>
          <w:rFonts w:cs="Segoe UI"/>
          <w:sz w:val="24"/>
          <w:szCs w:val="24"/>
        </w:rPr>
        <w:t xml:space="preserve">Phone 06 8341815 </w:t>
      </w:r>
      <w:proofErr w:type="spellStart"/>
      <w:r w:rsidRPr="00344692">
        <w:rPr>
          <w:rFonts w:cs="Segoe UI"/>
          <w:sz w:val="24"/>
          <w:szCs w:val="24"/>
        </w:rPr>
        <w:t>ext</w:t>
      </w:r>
      <w:proofErr w:type="spellEnd"/>
      <w:r w:rsidRPr="00344692">
        <w:rPr>
          <w:rFonts w:cs="Segoe UI"/>
          <w:sz w:val="24"/>
          <w:szCs w:val="24"/>
        </w:rPr>
        <w:t xml:space="preserve"> 4280 </w:t>
      </w:r>
    </w:p>
    <w:sectPr w:rsidR="00B10EE6" w:rsidRPr="00344692" w:rsidSect="005851AA">
      <w:pgSz w:w="11906" w:h="16838"/>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B202E"/>
    <w:multiLevelType w:val="hybridMultilevel"/>
    <w:tmpl w:val="D4683E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134A3142"/>
    <w:multiLevelType w:val="hybridMultilevel"/>
    <w:tmpl w:val="CCC2C6B8"/>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0A1706A"/>
    <w:multiLevelType w:val="hybridMultilevel"/>
    <w:tmpl w:val="E4148A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28A66B3"/>
    <w:multiLevelType w:val="hybridMultilevel"/>
    <w:tmpl w:val="3B267BD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43BC3650"/>
    <w:multiLevelType w:val="hybridMultilevel"/>
    <w:tmpl w:val="94BC7210"/>
    <w:lvl w:ilvl="0" w:tplc="DF8C876A">
      <w:numFmt w:val="bullet"/>
      <w:lvlText w:val="-"/>
      <w:lvlJc w:val="left"/>
      <w:pPr>
        <w:ind w:left="1080" w:hanging="360"/>
      </w:pPr>
      <w:rPr>
        <w:rFonts w:ascii="Calibri" w:eastAsia="Times New Roman" w:hAnsi="Calibri"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4A5B54AF"/>
    <w:multiLevelType w:val="hybridMultilevel"/>
    <w:tmpl w:val="41BC2D0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DAA344C"/>
    <w:multiLevelType w:val="hybridMultilevel"/>
    <w:tmpl w:val="1B7E1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F"/>
    <w:rsid w:val="00007ADF"/>
    <w:rsid w:val="000171F5"/>
    <w:rsid w:val="000B6084"/>
    <w:rsid w:val="00140EF5"/>
    <w:rsid w:val="001766C6"/>
    <w:rsid w:val="00206BED"/>
    <w:rsid w:val="00247EA0"/>
    <w:rsid w:val="00293B26"/>
    <w:rsid w:val="0031078D"/>
    <w:rsid w:val="00344692"/>
    <w:rsid w:val="0036207E"/>
    <w:rsid w:val="00417629"/>
    <w:rsid w:val="00432AB6"/>
    <w:rsid w:val="00442597"/>
    <w:rsid w:val="004468CE"/>
    <w:rsid w:val="004632EA"/>
    <w:rsid w:val="005054FB"/>
    <w:rsid w:val="005851AA"/>
    <w:rsid w:val="00595E8D"/>
    <w:rsid w:val="005B586A"/>
    <w:rsid w:val="005C4871"/>
    <w:rsid w:val="00652771"/>
    <w:rsid w:val="006963CA"/>
    <w:rsid w:val="006C321C"/>
    <w:rsid w:val="006E6D5C"/>
    <w:rsid w:val="00744E42"/>
    <w:rsid w:val="00790CF2"/>
    <w:rsid w:val="007C5A6F"/>
    <w:rsid w:val="008232E3"/>
    <w:rsid w:val="008E25DC"/>
    <w:rsid w:val="00997B0B"/>
    <w:rsid w:val="009A106D"/>
    <w:rsid w:val="009C2D0B"/>
    <w:rsid w:val="00A145EA"/>
    <w:rsid w:val="00B071BB"/>
    <w:rsid w:val="00B10EE6"/>
    <w:rsid w:val="00B1411F"/>
    <w:rsid w:val="00B8744F"/>
    <w:rsid w:val="00B9537D"/>
    <w:rsid w:val="00C51157"/>
    <w:rsid w:val="00C567C1"/>
    <w:rsid w:val="00C87575"/>
    <w:rsid w:val="00CF4CD8"/>
    <w:rsid w:val="00D44574"/>
    <w:rsid w:val="00DA3DB8"/>
    <w:rsid w:val="00DB1551"/>
    <w:rsid w:val="00EC58F8"/>
    <w:rsid w:val="00F31ADE"/>
    <w:rsid w:val="00FA4C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EA8A7-291C-43BC-A9AA-0E52AA8E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597"/>
    <w:pPr>
      <w:ind w:left="720"/>
      <w:contextualSpacing/>
    </w:pPr>
  </w:style>
  <w:style w:type="paragraph" w:styleId="BalloonText">
    <w:name w:val="Balloon Text"/>
    <w:basedOn w:val="Normal"/>
    <w:link w:val="BalloonTextChar"/>
    <w:uiPriority w:val="99"/>
    <w:semiHidden/>
    <w:unhideWhenUsed/>
    <w:rsid w:val="00790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CF2"/>
    <w:rPr>
      <w:rFonts w:ascii="Segoe UI" w:hAnsi="Segoe UI" w:cs="Segoe UI"/>
      <w:sz w:val="18"/>
      <w:szCs w:val="18"/>
    </w:rPr>
  </w:style>
  <w:style w:type="character" w:styleId="CommentReference">
    <w:name w:val="annotation reference"/>
    <w:basedOn w:val="DefaultParagraphFont"/>
    <w:uiPriority w:val="99"/>
    <w:semiHidden/>
    <w:unhideWhenUsed/>
    <w:rsid w:val="00DB1551"/>
    <w:rPr>
      <w:sz w:val="16"/>
      <w:szCs w:val="16"/>
    </w:rPr>
  </w:style>
  <w:style w:type="paragraph" w:styleId="CommentText">
    <w:name w:val="annotation text"/>
    <w:basedOn w:val="Normal"/>
    <w:link w:val="CommentTextChar"/>
    <w:uiPriority w:val="99"/>
    <w:semiHidden/>
    <w:unhideWhenUsed/>
    <w:rsid w:val="00DB1551"/>
    <w:pPr>
      <w:spacing w:line="240" w:lineRule="auto"/>
    </w:pPr>
    <w:rPr>
      <w:sz w:val="20"/>
      <w:szCs w:val="20"/>
    </w:rPr>
  </w:style>
  <w:style w:type="character" w:customStyle="1" w:styleId="CommentTextChar">
    <w:name w:val="Comment Text Char"/>
    <w:basedOn w:val="DefaultParagraphFont"/>
    <w:link w:val="CommentText"/>
    <w:uiPriority w:val="99"/>
    <w:semiHidden/>
    <w:rsid w:val="00DB1551"/>
    <w:rPr>
      <w:sz w:val="20"/>
      <w:szCs w:val="20"/>
    </w:rPr>
  </w:style>
  <w:style w:type="paragraph" w:styleId="CommentSubject">
    <w:name w:val="annotation subject"/>
    <w:basedOn w:val="CommentText"/>
    <w:next w:val="CommentText"/>
    <w:link w:val="CommentSubjectChar"/>
    <w:uiPriority w:val="99"/>
    <w:semiHidden/>
    <w:unhideWhenUsed/>
    <w:rsid w:val="00DB1551"/>
    <w:rPr>
      <w:b/>
      <w:bCs/>
    </w:rPr>
  </w:style>
  <w:style w:type="character" w:customStyle="1" w:styleId="CommentSubjectChar">
    <w:name w:val="Comment Subject Char"/>
    <w:basedOn w:val="CommentTextChar"/>
    <w:link w:val="CommentSubject"/>
    <w:uiPriority w:val="99"/>
    <w:semiHidden/>
    <w:rsid w:val="00DB15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94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publication/nga-kupu-oranga-healthy-messages-health-and-safety-resource-early-childhood-services" TargetMode="External"/><Relationship Id="rId3" Type="http://schemas.openxmlformats.org/officeDocument/2006/relationships/settings" Target="settings.xml"/><Relationship Id="rId7" Type="http://schemas.openxmlformats.org/officeDocument/2006/relationships/hyperlink" Target="https://www.education.govt.nz/assets/Documents/Early-Childhood/Licensing-criteria/ECE-Licensing-Booklet-Early-Childhood-Aug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govt.nz/early-childhood/running-a-service/starting-a-service/"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mpi.govt.nz/food-safety/food-act-2014/national-programmes/early-childhood-educators-and-kohanga-reo/" TargetMode="External"/><Relationship Id="rId4" Type="http://schemas.openxmlformats.org/officeDocument/2006/relationships/webSettings" Target="webSettings.xml"/><Relationship Id="rId9" Type="http://schemas.openxmlformats.org/officeDocument/2006/relationships/hyperlink" Target="http://mpi.govt.nz/food-safety/food-act-2014/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5C1B3B5D</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Hawkes Bay DHB</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O'Rourke</dc:creator>
  <cp:keywords/>
  <dc:description/>
  <cp:lastModifiedBy>Tracy Ashworth</cp:lastModifiedBy>
  <cp:revision>2</cp:revision>
  <cp:lastPrinted>2019-08-14T01:58:00Z</cp:lastPrinted>
  <dcterms:created xsi:type="dcterms:W3CDTF">2019-10-31T20:27:00Z</dcterms:created>
  <dcterms:modified xsi:type="dcterms:W3CDTF">2019-10-31T20:27:00Z</dcterms:modified>
</cp:coreProperties>
</file>